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连霍高速（G30）乌奎改扩建八标项目经理部</w:t>
      </w:r>
    </w:p>
    <w:p>
      <w:pPr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土工布</w:t>
      </w:r>
      <w:r>
        <w:rPr>
          <w:rFonts w:hint="eastAsia" w:ascii="宋体" w:hAnsi="宋体" w:cs="宋体"/>
          <w:b/>
          <w:bCs/>
          <w:sz w:val="32"/>
          <w:szCs w:val="32"/>
        </w:rPr>
        <w:t>招标入围结果公示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乌奎改扩建八标项目经理部</w:t>
      </w:r>
      <w:r>
        <w:rPr>
          <w:rFonts w:hint="eastAsia" w:ascii="宋体" w:hAnsi="宋体" w:cs="宋体"/>
          <w:sz w:val="24"/>
          <w:lang w:eastAsia="zh-CN"/>
        </w:rPr>
        <w:t>土工布</w:t>
      </w:r>
      <w:r>
        <w:rPr>
          <w:rFonts w:hint="eastAsia" w:ascii="宋体" w:hAnsi="宋体" w:cs="宋体"/>
          <w:sz w:val="24"/>
        </w:rPr>
        <w:t>招标项目于2017年4月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日开标，经评审委员会评审，入围公示如下：</w:t>
      </w:r>
    </w:p>
    <w:tbl>
      <w:tblPr>
        <w:tblStyle w:val="3"/>
        <w:tblpPr w:leftFromText="180" w:rightFromText="180" w:vertAnchor="text" w:horzAnchor="page" w:tblpX="2797" w:tblpY="346"/>
        <w:tblOverlap w:val="never"/>
        <w:tblW w:w="64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57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序号</w:t>
            </w:r>
          </w:p>
        </w:tc>
        <w:tc>
          <w:tcPr>
            <w:tcW w:w="5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单位全称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1 </w:t>
            </w:r>
          </w:p>
        </w:tc>
        <w:tc>
          <w:tcPr>
            <w:tcW w:w="5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扬州华诚土工材料有限公司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2 </w:t>
            </w:r>
          </w:p>
        </w:tc>
        <w:tc>
          <w:tcPr>
            <w:tcW w:w="5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新疆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睿智新材料有限公司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3 </w:t>
            </w:r>
          </w:p>
        </w:tc>
        <w:tc>
          <w:tcPr>
            <w:tcW w:w="5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中泰恒邦工程技术有限公司</w:t>
            </w:r>
          </w:p>
        </w:tc>
      </w:tr>
    </w:tbl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公示期从</w:t>
      </w:r>
      <w:r>
        <w:rPr>
          <w:rFonts w:ascii="宋体" w:hAnsi="宋体" w:cs="宋体"/>
          <w:b/>
          <w:bCs/>
          <w:sz w:val="24"/>
        </w:rPr>
        <w:t>201</w:t>
      </w:r>
      <w:r>
        <w:rPr>
          <w:rFonts w:hint="eastAsia" w:ascii="宋体" w:hAnsi="宋体" w:cs="宋体"/>
          <w:b/>
          <w:bCs/>
          <w:sz w:val="24"/>
        </w:rPr>
        <w:t>7年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23</w:t>
      </w:r>
      <w:r>
        <w:rPr>
          <w:rFonts w:hint="eastAsia" w:ascii="宋体" w:hAnsi="宋体" w:cs="宋体"/>
          <w:b/>
          <w:bCs/>
          <w:sz w:val="24"/>
        </w:rPr>
        <w:t>至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25</w:t>
      </w:r>
      <w:r>
        <w:rPr>
          <w:rFonts w:hint="eastAsia" w:ascii="宋体" w:hAnsi="宋体" w:cs="宋体"/>
          <w:b/>
          <w:bCs/>
          <w:sz w:val="24"/>
        </w:rPr>
        <w:t>日</w:t>
      </w:r>
      <w:r>
        <w:rPr>
          <w:rFonts w:ascii="宋体" w:hAnsi="宋体" w:cs="宋体"/>
          <w:b/>
          <w:bCs/>
          <w:sz w:val="24"/>
        </w:rPr>
        <w:t>,</w:t>
      </w:r>
      <w:r>
        <w:rPr>
          <w:rFonts w:hint="eastAsia" w:ascii="宋体" w:hAnsi="宋体" w:cs="宋体"/>
          <w:b/>
          <w:bCs/>
          <w:sz w:val="24"/>
        </w:rPr>
        <w:t>公示时间三天。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公示地址：“河南省公路工程局集团有限公司网站”。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投标人或其他利害关系人对招标结果有异议的，应当在入围结果公示期以内以实名书面形式向招标人提出，逾期不予受理；招标人自收到异议之日起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个工作日内进行书面答复。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招标人：河南省公路工程局集团有限公司连霍高速（G30）新疆境内乌鲁木齐至奎屯段改扩建项目第WKGJ-8标段项目经理部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地  址：新疆奎屯市南环东路83号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联系人：   牛先生18199772728   李女士  18999349960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监督人：河南省第一公路工程有限公司监察室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联系人：郜女士   监督电话：0371-60100885</w:t>
      </w:r>
      <w:r>
        <w:rPr>
          <w:rFonts w:ascii="宋体" w:hAnsi="宋体" w:cs="宋体"/>
          <w:sz w:val="24"/>
        </w:rPr>
        <w:t xml:space="preserve">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监督部门：河南省公路工程局集团有限公司监察室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电    话：刘先生   监督电话： </w:t>
      </w:r>
      <w:r>
        <w:rPr>
          <w:rFonts w:ascii="宋体" w:hAnsi="宋体" w:cs="宋体"/>
          <w:sz w:val="24"/>
        </w:rPr>
        <w:t>0371-67165398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 xml:space="preserve">                                      </w:t>
      </w:r>
      <w:r>
        <w:rPr>
          <w:rFonts w:hint="eastAsia" w:ascii="宋体" w:hAnsi="宋体" w:cs="宋体"/>
          <w:sz w:val="24"/>
        </w:rPr>
        <w:t xml:space="preserve">         </w:t>
      </w:r>
      <w:r>
        <w:rPr>
          <w:rFonts w:ascii="宋体" w:hAnsi="宋体" w:cs="宋体"/>
          <w:sz w:val="24"/>
        </w:rPr>
        <w:t xml:space="preserve"> </w:t>
      </w:r>
    </w:p>
    <w:p>
      <w:pPr>
        <w:spacing w:line="360" w:lineRule="auto"/>
        <w:rPr>
          <w:sz w:val="28"/>
        </w:rPr>
      </w:pPr>
      <w:r>
        <w:rPr>
          <w:rFonts w:hint="eastAsia" w:ascii="宋体" w:hAnsi="宋体" w:cs="宋体"/>
          <w:sz w:val="24"/>
        </w:rPr>
        <w:t xml:space="preserve">                                              </w:t>
      </w:r>
      <w:r>
        <w:rPr>
          <w:rFonts w:ascii="宋体" w:hAnsi="宋体" w:cs="宋体"/>
          <w:sz w:val="24"/>
        </w:rPr>
        <w:t>201</w:t>
      </w:r>
      <w:r>
        <w:rPr>
          <w:rFonts w:hint="eastAsia" w:ascii="宋体" w:hAnsi="宋体" w:cs="宋体"/>
          <w:sz w:val="24"/>
        </w:rPr>
        <w:t>7</w:t>
      </w:r>
      <w:r>
        <w:rPr>
          <w:rFonts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6</w:t>
      </w:r>
      <w:r>
        <w:rPr>
          <w:rFonts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22</w:t>
      </w:r>
      <w:bookmarkStart w:id="0" w:name="_GoBack"/>
      <w:bookmarkEnd w:id="0"/>
      <w:r>
        <w:rPr>
          <w:rFonts w:hint="eastAsia" w:ascii="宋体" w:hAnsi="宋体" w:cs="宋体"/>
          <w:sz w:val="24"/>
        </w:rPr>
        <w:t>日</w:t>
      </w:r>
    </w:p>
    <w:p>
      <w:pPr>
        <w:spacing w:line="220" w:lineRule="atLeas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5558CD"/>
    <w:rsid w:val="005C06F7"/>
    <w:rsid w:val="007B42C1"/>
    <w:rsid w:val="008B7726"/>
    <w:rsid w:val="00A223EC"/>
    <w:rsid w:val="00BB7571"/>
    <w:rsid w:val="00D31D50"/>
    <w:rsid w:val="0E0A20AE"/>
    <w:rsid w:val="18490CE5"/>
    <w:rsid w:val="1F0122C9"/>
    <w:rsid w:val="4A385CF7"/>
    <w:rsid w:val="4DDC3F5D"/>
    <w:rsid w:val="4EA10C53"/>
    <w:rsid w:val="59CC5F42"/>
    <w:rsid w:val="7686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539</Characters>
  <Lines>4</Lines>
  <Paragraphs>1</Paragraphs>
  <ScaleCrop>false</ScaleCrop>
  <LinksUpToDate>false</LinksUpToDate>
  <CharactersWithSpaces>632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姜建华</cp:lastModifiedBy>
  <dcterms:modified xsi:type="dcterms:W3CDTF">2017-06-23T02:07:15Z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